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BD" w:rsidRPr="001624BD" w:rsidRDefault="001624BD" w:rsidP="001624BD">
      <w:pPr>
        <w:spacing w:after="0" w:line="300" w:lineRule="atLeast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624BD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ХЕЛАТНЫЕ МИКРОУДОБРЕНИЯ В ВОПРОСАХ И ОТВЕТАХ. </w:t>
      </w:r>
      <w:r w:rsidRPr="001624BD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ХЕЛАТНЫЕ  МИКРОЭЛЕМЕНТЫ РЕАКОМ. </w:t>
      </w:r>
    </w:p>
    <w:p w:rsidR="001624BD" w:rsidRPr="001624BD" w:rsidRDefault="001624BD" w:rsidP="001624BD">
      <w:pPr>
        <w:spacing w:after="0" w:line="300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624BD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 </w:t>
      </w:r>
    </w:p>
    <w:p w:rsidR="001624BD" w:rsidRPr="001624BD" w:rsidRDefault="001624BD" w:rsidP="001624BD">
      <w:pPr>
        <w:spacing w:after="0" w:line="300" w:lineRule="atLeast"/>
        <w:ind w:firstLine="570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624BD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Тема микроудобрений в последнее время очень популярна и число публикаций в прессе постоянно растет. Причиной этому является высокая эффективность и рентабельность применения микроэлементов. Естественно у читателя возникает целый ряд вопросов, для получения ответов на которые приходится просматривать множество различных публикаций. Данная статья поможет дать ответы на наиболее частые вопросы потребителей микроудобрений. </w:t>
      </w:r>
    </w:p>
    <w:p w:rsidR="001624BD" w:rsidRPr="001624BD" w:rsidRDefault="001624BD" w:rsidP="001624BD">
      <w:pPr>
        <w:spacing w:after="0" w:line="300" w:lineRule="atLeast"/>
        <w:ind w:firstLine="570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624BD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 </w:t>
      </w:r>
    </w:p>
    <w:p w:rsidR="001624BD" w:rsidRPr="001624BD" w:rsidRDefault="001624BD" w:rsidP="001624BD">
      <w:pPr>
        <w:spacing w:after="0" w:line="300" w:lineRule="atLeast"/>
        <w:ind w:firstLine="57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624BD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1. Что такое «микроэлементы»? </w:t>
      </w:r>
    </w:p>
    <w:p w:rsidR="001624BD" w:rsidRPr="001624BD" w:rsidRDefault="001624BD" w:rsidP="001624BD">
      <w:pPr>
        <w:spacing w:after="0" w:line="300" w:lineRule="atLeast"/>
        <w:ind w:firstLine="570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624BD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Микроэлементами называют элементы питания, необходимые для нормальной жизнедеятельности растений и животных в относительно небольших количествах по сравнению с основными компонентами питания. Однако их роль не менее важна, ведь недаром их еще называют </w:t>
      </w:r>
      <w:r w:rsidRPr="001624BD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«элементами жизни»</w:t>
      </w:r>
      <w:r w:rsidRPr="001624BD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. Для растений принято выделять семь основных микроэлементов (железо - </w:t>
      </w:r>
      <w:proofErr w:type="spellStart"/>
      <w:r w:rsidRPr="001624BD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Fe</w:t>
      </w:r>
      <w:proofErr w:type="spellEnd"/>
      <w:r w:rsidRPr="001624BD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, марганец - </w:t>
      </w:r>
      <w:proofErr w:type="spellStart"/>
      <w:r w:rsidRPr="001624BD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Mn</w:t>
      </w:r>
      <w:proofErr w:type="spellEnd"/>
      <w:r w:rsidRPr="001624BD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, медь - </w:t>
      </w:r>
      <w:proofErr w:type="spellStart"/>
      <w:r w:rsidRPr="001624BD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Cu</w:t>
      </w:r>
      <w:proofErr w:type="spellEnd"/>
      <w:r w:rsidRPr="001624BD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, цинк - </w:t>
      </w:r>
      <w:proofErr w:type="spellStart"/>
      <w:r w:rsidRPr="001624BD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Zn</w:t>
      </w:r>
      <w:proofErr w:type="spellEnd"/>
      <w:r w:rsidRPr="001624BD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, бор - B, молибден - </w:t>
      </w:r>
      <w:proofErr w:type="spellStart"/>
      <w:r w:rsidRPr="001624BD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Mo</w:t>
      </w:r>
      <w:proofErr w:type="spellEnd"/>
      <w:r w:rsidRPr="001624BD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, и кобальт  - </w:t>
      </w:r>
      <w:proofErr w:type="spellStart"/>
      <w:r w:rsidRPr="001624BD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Co</w:t>
      </w:r>
      <w:proofErr w:type="spellEnd"/>
      <w:r w:rsidRPr="001624BD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). </w:t>
      </w:r>
    </w:p>
    <w:p w:rsidR="001624BD" w:rsidRPr="001624BD" w:rsidRDefault="001624BD" w:rsidP="001624BD">
      <w:pPr>
        <w:spacing w:after="0" w:line="300" w:lineRule="atLeast"/>
        <w:ind w:firstLine="570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624BD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 </w:t>
      </w:r>
    </w:p>
    <w:p w:rsidR="001624BD" w:rsidRPr="001624BD" w:rsidRDefault="001624BD" w:rsidP="001624BD">
      <w:pPr>
        <w:spacing w:after="0" w:line="300" w:lineRule="atLeast"/>
        <w:ind w:firstLine="57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624BD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2. В каких формах могут находиться микроэлементы и что такое «</w:t>
      </w:r>
      <w:proofErr w:type="spellStart"/>
      <w:r w:rsidRPr="001624BD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хелат</w:t>
      </w:r>
      <w:proofErr w:type="spellEnd"/>
      <w:r w:rsidRPr="001624BD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»? </w:t>
      </w:r>
    </w:p>
    <w:p w:rsidR="001624BD" w:rsidRPr="001624BD" w:rsidRDefault="001624BD" w:rsidP="001624BD">
      <w:pPr>
        <w:spacing w:after="0" w:line="300" w:lineRule="atLeast"/>
        <w:ind w:firstLine="57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624BD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Микроэлементы могут находиться в неорганических солях и в органическом хелатном комплексе. </w:t>
      </w:r>
    </w:p>
    <w:p w:rsidR="001624BD" w:rsidRPr="001624BD" w:rsidRDefault="001624BD" w:rsidP="001624BD">
      <w:pPr>
        <w:spacing w:after="0" w:line="255" w:lineRule="atLeast"/>
        <w:ind w:firstLine="5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4BD"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t>«</w:t>
      </w:r>
      <w:proofErr w:type="spellStart"/>
      <w:r w:rsidRPr="001624BD"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t>Хелат</w:t>
      </w:r>
      <w:proofErr w:type="spellEnd"/>
      <w:r w:rsidRPr="001624BD"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t>» (от греч. «</w:t>
      </w:r>
      <w:proofErr w:type="spellStart"/>
      <w:r w:rsidRPr="001624BD"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t>chele</w:t>
      </w:r>
      <w:proofErr w:type="spellEnd"/>
      <w:r w:rsidRPr="001624BD"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t xml:space="preserve">» – клешня) – химическое соединение микроэлемента с </w:t>
      </w:r>
      <w:proofErr w:type="spellStart"/>
      <w:r w:rsidRPr="001624BD"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t>хелатирующим</w:t>
      </w:r>
      <w:proofErr w:type="spellEnd"/>
      <w:r w:rsidRPr="001624BD"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t xml:space="preserve"> агентом циклического характера. </w:t>
      </w:r>
    </w:p>
    <w:p w:rsidR="001624BD" w:rsidRPr="001624BD" w:rsidRDefault="001624BD" w:rsidP="00162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1624BD">
        <w:rPr>
          <w:rFonts w:ascii="Times New Roman" w:eastAsia="Times New Roman" w:hAnsi="Times New Roman" w:cs="Times New Roman"/>
          <w:noProof/>
          <w:color w:val="000000"/>
          <w:sz w:val="2"/>
          <w:szCs w:val="2"/>
          <w:lang w:eastAsia="ru-RU"/>
        </w:rPr>
        <w:drawing>
          <wp:inline distT="0" distB="0" distL="0" distR="0" wp14:anchorId="65EF9E14" wp14:editId="34905C41">
            <wp:extent cx="4914900" cy="1400175"/>
            <wp:effectExtent l="0" t="0" r="0" b="9525"/>
            <wp:docPr id="1" name="Рисунок 1" descr="http://www.xn----7sbabggic4ag6ardffh1a8y.xn--p1ai/sc-pic/i19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xn----7sbabggic4ag6ardffh1a8y.xn--p1ai/sc-pic/i197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4BD" w:rsidRPr="001624BD" w:rsidRDefault="001624BD" w:rsidP="001624BD">
      <w:pPr>
        <w:spacing w:after="0" w:line="300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624BD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br/>
      </w:r>
      <w:r w:rsidRPr="001624BD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3. Что такое «микроудобрения»?</w:t>
      </w:r>
    </w:p>
    <w:p w:rsidR="001624BD" w:rsidRPr="001624BD" w:rsidRDefault="001624BD" w:rsidP="001624BD">
      <w:pPr>
        <w:spacing w:after="240" w:line="300" w:lineRule="atLeast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624BD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Микроудобрения – это удобрения содержащие микроэлементы. Хелатные микроудобрения содержат микроэлементы в хелатной форме. </w:t>
      </w:r>
    </w:p>
    <w:p w:rsidR="001624BD" w:rsidRPr="001624BD" w:rsidRDefault="001624BD" w:rsidP="001624BD">
      <w:pPr>
        <w:spacing w:after="0" w:line="25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4BD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  <w:t xml:space="preserve">4. В чем преимущества </w:t>
      </w:r>
      <w:proofErr w:type="spellStart"/>
      <w:r w:rsidRPr="001624BD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  <w:t>хелатов</w:t>
      </w:r>
      <w:proofErr w:type="spellEnd"/>
      <w:r w:rsidRPr="001624BD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  <w:t xml:space="preserve"> по сравнению с неорганическими солями? </w:t>
      </w:r>
      <w:r w:rsidRPr="001624BD"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br/>
        <w:t xml:space="preserve">По своей структуре </w:t>
      </w:r>
      <w:proofErr w:type="spellStart"/>
      <w:r w:rsidRPr="001624BD"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t>хелаты</w:t>
      </w:r>
      <w:proofErr w:type="spellEnd"/>
      <w:r w:rsidRPr="001624BD"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1624BD"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t>близки</w:t>
      </w:r>
      <w:proofErr w:type="gramEnd"/>
      <w:r w:rsidRPr="001624BD"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t xml:space="preserve"> к природным, поэтому обладают биологической активностью и хорошо усваиваются (в 2-10 раз лучше солей). Более того, многие природные вещества также являются хелатными соединениями (например, витамин В12, хлорофилл).</w:t>
      </w:r>
    </w:p>
    <w:p w:rsidR="001624BD" w:rsidRPr="001624BD" w:rsidRDefault="001624BD" w:rsidP="00162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1624BD">
        <w:rPr>
          <w:rFonts w:ascii="Times New Roman" w:eastAsia="Times New Roman" w:hAnsi="Times New Roman" w:cs="Times New Roman"/>
          <w:noProof/>
          <w:color w:val="000000"/>
          <w:sz w:val="2"/>
          <w:szCs w:val="2"/>
          <w:lang w:eastAsia="ru-RU"/>
        </w:rPr>
        <w:drawing>
          <wp:inline distT="0" distB="0" distL="0" distR="0" wp14:anchorId="37FBDF9B" wp14:editId="54BE1DF7">
            <wp:extent cx="4762500" cy="1466850"/>
            <wp:effectExtent l="0" t="0" r="0" b="0"/>
            <wp:docPr id="2" name="Рисунок 2" descr="http://www.xn----7sbabggic4ag6ardffh1a8y.xn--p1ai/sc-pic/i19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xn----7sbabggic4ag6ardffh1a8y.xn--p1ai/sc-pic/i197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4BD" w:rsidRPr="001624BD" w:rsidRDefault="001624BD" w:rsidP="001624BD">
      <w:pPr>
        <w:spacing w:after="0" w:line="300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624BD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lastRenderedPageBreak/>
        <w:br/>
        <w:t>5. Зачем нужны микроэлементы растениям? </w:t>
      </w:r>
    </w:p>
    <w:p w:rsidR="001624BD" w:rsidRPr="001624BD" w:rsidRDefault="001624BD" w:rsidP="001624BD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4BD"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t xml:space="preserve">Микроэлементы принимают самое непосредственное участие в биохимических процессах в растениях. Они активизируют ферменты, фотосинтетическую активность, участвуют в биосинтезе хлорофилла, влияют на углеводный и азотистый обмен, транспорт сахаров. Микроэлементы играют важнейшую роль в повышении </w:t>
      </w:r>
      <w:proofErr w:type="spellStart"/>
      <w:r w:rsidRPr="001624BD"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t>засухо</w:t>
      </w:r>
      <w:proofErr w:type="spellEnd"/>
      <w:r w:rsidRPr="001624BD"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t>- и морозоустойчивости, стойкости к болезням, ускоряют рост и развитие растений. Все это в конечном итоге способствует  повышению урожайности и, особенно, качества продукции.</w:t>
      </w:r>
    </w:p>
    <w:p w:rsidR="001624BD" w:rsidRPr="001624BD" w:rsidRDefault="001624BD" w:rsidP="00162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1624BD">
        <w:rPr>
          <w:rFonts w:ascii="Times New Roman" w:eastAsia="Times New Roman" w:hAnsi="Times New Roman" w:cs="Times New Roman"/>
          <w:noProof/>
          <w:color w:val="000000"/>
          <w:sz w:val="2"/>
          <w:szCs w:val="2"/>
          <w:lang w:eastAsia="ru-RU"/>
        </w:rPr>
        <w:drawing>
          <wp:inline distT="0" distB="0" distL="0" distR="0" wp14:anchorId="2DC20D60" wp14:editId="0887F38B">
            <wp:extent cx="4762500" cy="1685925"/>
            <wp:effectExtent l="0" t="0" r="0" b="9525"/>
            <wp:docPr id="3" name="Рисунок 3" descr="http://www.xn----7sbabggic4ag6ardffh1a8y.xn--p1ai/sc-pic/i19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xn----7sbabggic4ag6ardffh1a8y.xn--p1ai/sc-pic/i197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4BD" w:rsidRPr="001624BD" w:rsidRDefault="001624BD" w:rsidP="001624BD">
      <w:pPr>
        <w:spacing w:after="0" w:line="300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624BD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6. Можно ли микроэлементы заменить другими веществами? </w:t>
      </w:r>
    </w:p>
    <w:p w:rsidR="001624BD" w:rsidRPr="001624BD" w:rsidRDefault="001624BD" w:rsidP="001624BD">
      <w:pPr>
        <w:spacing w:after="240" w:line="300" w:lineRule="atLeast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624BD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Микроэлементы не могут быть заменены другими веществами, и их недостаток обязательно должен быть восполнен, т.к. с каждым сбором урожая из почвы выносится значительное количество микроэлементов, которое не восполняется внесением минеральных удобрений. Более того, даже внесение десятков тонн навоза на гектар не всегда компенсирует вынос микроэлементов</w:t>
      </w:r>
      <w:r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. Поэтому рационально выполнят </w:t>
      </w:r>
      <w:r w:rsidRPr="001624BD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подкормки микроудобрениями.</w:t>
      </w:r>
      <w:r w:rsidRPr="001624BD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br/>
      </w:r>
      <w:r w:rsidRPr="001624BD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br/>
      </w:r>
      <w:r w:rsidRPr="001624BD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7. Что будет с растением, если его не подкармливать микроудобрениями? </w:t>
      </w:r>
      <w:r w:rsidRPr="001624BD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1624BD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Недостаток микроэлементов в почве является причиной снижения скорости и согласованности протекания процессов, ответственных за развитие организма. В конечном итоге растения не полностью реализуют свой потенциал и формируют низкий и не всегда качественный урожай, а иногда и погибают. К примеру, такое заболевание как хлороз (пожелтение листьев), устраняется только внесением </w:t>
      </w:r>
      <w:proofErr w:type="spellStart"/>
      <w:r w:rsidRPr="001624BD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хелата</w:t>
      </w:r>
      <w:proofErr w:type="spellEnd"/>
      <w:r w:rsidRPr="001624BD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 железа.</w:t>
      </w:r>
    </w:p>
    <w:p w:rsidR="001624BD" w:rsidRPr="001624BD" w:rsidRDefault="001624BD" w:rsidP="001624BD">
      <w:pPr>
        <w:spacing w:after="0" w:line="300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624BD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8. Какие методы использования микроудобрений наиболее эффективны? </w:t>
      </w:r>
    </w:p>
    <w:p w:rsidR="001624BD" w:rsidRPr="001624BD" w:rsidRDefault="001624BD" w:rsidP="001624BD">
      <w:pPr>
        <w:spacing w:after="240" w:line="25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624BD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  <w:t>- предпосевная обработка семян</w:t>
      </w:r>
      <w:r w:rsidRPr="001624BD"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t> (увеличивает энергию прорастания, полевую всхожесть, устойчивость к болезням и неблагоприятным погодным условиям.</w:t>
      </w:r>
      <w:proofErr w:type="gramEnd"/>
      <w:r w:rsidRPr="001624BD"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t xml:space="preserve"> Эта операция обеспечивает наилучшие условия микроэлементного питания растений на начальном этапе роста, что является очень важным для последующего развития. </w:t>
      </w:r>
      <w:proofErr w:type="gramStart"/>
      <w:r w:rsidRPr="001624BD"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t>Такая предпосевная обработка семян позволяет полнее использ</w:t>
      </w:r>
      <w:r w:rsidR="008A4080"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t xml:space="preserve">овать элементы питания из почвы </w:t>
      </w:r>
      <w:r w:rsidRPr="001624BD"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t>проросшими растениями);</w:t>
      </w:r>
      <w:r w:rsidRPr="001624BD"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br/>
      </w:r>
      <w:r w:rsidRPr="001624BD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  <w:t>- внекорневая подкормка растений</w:t>
      </w:r>
      <w:r w:rsidRPr="001624BD"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t> (микроэлементы при этом усваиваются приблизительно на 80-90%, тогда как при корневой лишь на 20-30%. При внесении микроудобрений по вегетирующим растениям микроэлементы, попадая на поверхность листа, проникают в его ткани и включаются в биохимические реакции обмена в растении);</w:t>
      </w:r>
      <w:proofErr w:type="gramEnd"/>
      <w:r w:rsidRPr="001624BD"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br/>
      </w:r>
      <w:r w:rsidRPr="001624BD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  <w:t>- капельное орошение</w:t>
      </w:r>
      <w:r w:rsidRPr="001624BD"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t> (внесение микроудобрений через системы капельного полива при выращивании овощей и фруктов особенно эффективно, поскольку позволяет непосредственно доставить микроэлементы к корням растений).</w:t>
      </w:r>
    </w:p>
    <w:p w:rsidR="001624BD" w:rsidRPr="001624BD" w:rsidRDefault="001624BD" w:rsidP="001624BD">
      <w:pPr>
        <w:spacing w:after="0" w:line="300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624BD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lastRenderedPageBreak/>
        <w:t xml:space="preserve">9. Как разрабатываются составы микроудобрений </w:t>
      </w:r>
    </w:p>
    <w:p w:rsidR="001624BD" w:rsidRPr="001624BD" w:rsidRDefault="001624BD" w:rsidP="001624BD">
      <w:pPr>
        <w:spacing w:after="240" w:line="300" w:lineRule="atLeast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624BD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Составы микроудобрений разрабатываются Научно</w:t>
      </w:r>
      <w:r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-производственным центром </w:t>
      </w:r>
      <w:r w:rsidRPr="001624BD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в сотрудничестве с профильными институтами, с учетом потребностей отдельных культур в микроэлементах и почвенно-климатических услови</w:t>
      </w:r>
      <w:r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й.</w:t>
      </w:r>
      <w:r w:rsidR="007C169E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 </w:t>
      </w:r>
      <w:bookmarkStart w:id="0" w:name="_GoBack"/>
      <w:bookmarkEnd w:id="0"/>
      <w:proofErr w:type="gramStart"/>
      <w:r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Н</w:t>
      </w:r>
      <w:proofErr w:type="gramEnd"/>
      <w:r w:rsidRPr="001624BD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е имеют аналогов на российском рынке.</w:t>
      </w:r>
    </w:p>
    <w:p w:rsidR="001624BD" w:rsidRPr="001624BD" w:rsidRDefault="001624BD" w:rsidP="001624BD">
      <w:pPr>
        <w:spacing w:after="0" w:line="300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624BD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10. Почему нужно обрабатывать и семена, и вегетирующее растение. Может достаточно одного?</w:t>
      </w:r>
    </w:p>
    <w:p w:rsidR="001624BD" w:rsidRPr="001624BD" w:rsidRDefault="001624BD" w:rsidP="001624BD">
      <w:pPr>
        <w:spacing w:after="240" w:line="300" w:lineRule="atLeast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624BD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Микроэлементы необходимы растению на протяжении всего периода развития, начиная с прорастания семян. Обработка семян микроудобрениями увеличивает энергию прорастания, всхожесть, устойчивость к болезням и неблагоприятным погодным условиям. Внекорневая обработка способствует более полному усвоению питательных веществ растением, ускорению цветения, улучшению опыления, увеличению качественных показателей. Поэтому наибольший эффект дает применение микроудобрения для обработки семян с последующей внекорневой подкормкой.</w:t>
      </w:r>
    </w:p>
    <w:p w:rsidR="001624BD" w:rsidRPr="001624BD" w:rsidRDefault="001624BD" w:rsidP="001624BD">
      <w:pPr>
        <w:spacing w:after="0" w:line="300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624BD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11. Можно ли использовать микроудобрения в одной баковой смеси с ядохимикатами и другими удобрениями? </w:t>
      </w:r>
      <w:r w:rsidRPr="001624BD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1624BD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Можно. Но перед приготовлением питательных растворов, содержащих другие вещества, необходимо проверить их на совместимость.</w:t>
      </w:r>
      <w:r w:rsidRPr="001624BD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br/>
      </w:r>
      <w:r w:rsidRPr="001624BD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br/>
      </w:r>
      <w:r w:rsidRPr="001624BD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12. В чем преимущества микроудобрений в жидкой форме? </w:t>
      </w:r>
    </w:p>
    <w:p w:rsidR="001624BD" w:rsidRPr="001624BD" w:rsidRDefault="001624BD" w:rsidP="001624BD">
      <w:pPr>
        <w:spacing w:after="240" w:line="300" w:lineRule="atLeast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624BD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Удобство приготовления рабочего раствора (отсутствует необходимость готовить маточный раствор), можно вливать микроудобрения прямо в бак. Легко отмерять нужные количества по объему.</w:t>
      </w:r>
    </w:p>
    <w:p w:rsidR="001624BD" w:rsidRPr="001624BD" w:rsidRDefault="001624BD" w:rsidP="001624BD">
      <w:pPr>
        <w:spacing w:after="0" w:line="300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624BD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 xml:space="preserve">13. Разве бывает </w:t>
      </w:r>
      <w:proofErr w:type="spellStart"/>
      <w:r w:rsidRPr="001624BD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хелат</w:t>
      </w:r>
      <w:proofErr w:type="spellEnd"/>
      <w:r w:rsidRPr="001624BD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 xml:space="preserve"> бора? </w:t>
      </w:r>
    </w:p>
    <w:p w:rsidR="001624BD" w:rsidRPr="001624BD" w:rsidRDefault="001624BD" w:rsidP="001624BD">
      <w:pPr>
        <w:spacing w:after="0" w:line="300" w:lineRule="atLeast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624BD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Микроэлементы неметаллы – бор и кремний, могут образовывать хелатные соединения за счет возможности переходить в катионную форму под воздействием специальных комплексообразующих агентов, не кислотного, а осн</w:t>
      </w:r>
      <w:r w:rsidRPr="001624BD">
        <w:rPr>
          <w:rFonts w:ascii="Trebuchet MS" w:eastAsia="Times New Roman" w:hAnsi="Trebuchet MS" w:cs="Times New Roman"/>
          <w:i/>
          <w:iCs/>
          <w:color w:val="000000"/>
          <w:sz w:val="23"/>
          <w:szCs w:val="23"/>
          <w:lang w:eastAsia="ru-RU"/>
        </w:rPr>
        <w:t>о</w:t>
      </w:r>
      <w:r w:rsidRPr="001624BD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вного, взаимодействуя с ними с помощью валентн</w:t>
      </w:r>
      <w:r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ой и донорно-акцепторной связи.</w:t>
      </w:r>
    </w:p>
    <w:p w:rsidR="001624BD" w:rsidRPr="001624BD" w:rsidRDefault="001624BD" w:rsidP="001624BD">
      <w:pPr>
        <w:spacing w:after="0" w:line="300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624BD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14. Могут ли микроудобрения заменить макроудобрения? (Что даст лучший эффект: внесение микроудобрений или макроудобрений?) </w:t>
      </w:r>
    </w:p>
    <w:p w:rsidR="001624BD" w:rsidRPr="001624BD" w:rsidRDefault="001624BD" w:rsidP="001624BD">
      <w:pPr>
        <w:spacing w:after="240" w:line="300" w:lineRule="atLeast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624BD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Нет. Каждый элемент питания выполняет свои функции в период роста и развития растения. </w:t>
      </w:r>
      <w:proofErr w:type="gramStart"/>
      <w:r w:rsidRPr="001624BD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Оптимальным является одновременное поступление макро- и микроэлементов, т. к. микроэлементы улучшают усвоение основных элементов питания (N:</w:t>
      </w:r>
      <w:proofErr w:type="gramEnd"/>
      <w:r w:rsidRPr="001624BD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Р</w:t>
      </w:r>
      <w:proofErr w:type="gramStart"/>
      <w:r w:rsidRPr="001624BD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:К</w:t>
      </w:r>
      <w:proofErr w:type="gramEnd"/>
      <w:r w:rsidRPr="001624BD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).</w:t>
      </w:r>
    </w:p>
    <w:p w:rsidR="001624BD" w:rsidRPr="001624BD" w:rsidRDefault="001624BD" w:rsidP="001624BD">
      <w:pPr>
        <w:spacing w:after="0" w:line="300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624BD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 xml:space="preserve">15. </w:t>
      </w:r>
      <w:proofErr w:type="gramStart"/>
      <w:r w:rsidRPr="001624BD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На сколько</w:t>
      </w:r>
      <w:proofErr w:type="gramEnd"/>
      <w:r w:rsidRPr="001624BD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 xml:space="preserve"> в среднем повышается урожайность от использования микроудобрений  </w:t>
      </w:r>
    </w:p>
    <w:p w:rsidR="001624BD" w:rsidRPr="001624BD" w:rsidRDefault="001624BD" w:rsidP="001624BD">
      <w:pPr>
        <w:spacing w:after="240" w:line="300" w:lineRule="atLeast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624BD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Зерновых – на </w:t>
      </w:r>
      <w:r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30</w:t>
      </w:r>
      <w:r w:rsidRPr="001624BD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%, овощных – на </w:t>
      </w:r>
      <w:r w:rsidR="008A4080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20-30</w:t>
      </w:r>
      <w:r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 </w:t>
      </w:r>
      <w:r w:rsidRPr="001624BD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%. При это</w:t>
      </w:r>
      <w:r w:rsidR="008A4080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м</w:t>
      </w:r>
      <w:r w:rsidRPr="001624BD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 значительно улучшаются качественные показатели продукции (класс зерна, сахаристость сахарной свеклы и винограда, снижение уровня нитратов в плодах, повышение количества витаминов).</w:t>
      </w:r>
    </w:p>
    <w:p w:rsidR="001624BD" w:rsidRPr="001624BD" w:rsidRDefault="001624BD" w:rsidP="001624BD">
      <w:pPr>
        <w:spacing w:after="0" w:line="300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624BD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16. Возможно ли использование  микроудобрений в органическом земледелии?</w:t>
      </w:r>
    </w:p>
    <w:p w:rsidR="001624BD" w:rsidRPr="001624BD" w:rsidRDefault="001624BD" w:rsidP="001624BD">
      <w:pPr>
        <w:spacing w:after="240" w:line="300" w:lineRule="atLeast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624BD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Хелатные микроудобрения с успехом применяются в органическом земледелии их применение не только безвредно, но и способствует снижению уровня нитритов, нитратов в плодах</w:t>
      </w:r>
    </w:p>
    <w:p w:rsidR="001624BD" w:rsidRPr="001624BD" w:rsidRDefault="001624BD" w:rsidP="001624BD">
      <w:pPr>
        <w:spacing w:after="0" w:line="300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624BD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lastRenderedPageBreak/>
        <w:t xml:space="preserve">17. Чем обусловлен большой ассортимент микроудобрений </w:t>
      </w:r>
    </w:p>
    <w:p w:rsidR="001624BD" w:rsidRPr="001624BD" w:rsidRDefault="001624BD" w:rsidP="001624BD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4BD"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t>Универсальные составы (что зачастую встречается в зарубежных препаратах) не всегда достаточно эффективны, поскольку отдельные культуры имеют разные потребности в том или ином микроэлементе. Поэтому необходимо подбирать для каждой культуры свое оптимальное соотношение микроэлементов.</w:t>
      </w:r>
      <w:r w:rsidRPr="001624BD"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br/>
      </w:r>
      <w:r w:rsidRPr="001624BD"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br/>
      </w:r>
      <w:r w:rsidRPr="001624BD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  <w:t>18. КАКОВЫ ОСОБЕННОСТИ ВИНОГРАДА (в отношении микроэлементов)?</w:t>
      </w:r>
      <w:r w:rsidRPr="001624BD"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br/>
        <w:t>Виноград очень отзывчив на применение внекорневых подкормок микроэлементами.  Микроэлементы способствуют накоплению сахаров, ароматических и красящих веществ в ягодах, ускоряют ферментативные процессы и созревание урожая, улучшают его вкусовые качества.</w:t>
      </w:r>
      <w:r w:rsidRPr="001624BD"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br/>
        <w:t>При удобрении винограда кобальтом перед цветением повышается урожай ягод, их сахаристость и снижается кислотность. Применение бора способствует перемещению сахаров из листьев в ягоды и препятствует образованию “</w:t>
      </w:r>
      <w:proofErr w:type="spellStart"/>
      <w:r w:rsidRPr="001624BD"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t>мелкогорошинных</w:t>
      </w:r>
      <w:proofErr w:type="spellEnd"/>
      <w:r w:rsidRPr="001624BD"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t>” ягод. Медь способствует накоплению в растении аскорбиновой кислоты, сахаров. Входя в состав некоторых ферментов и витаминов, активизирует их деятельность. Молибден способствует синтезу углеводов и органических кислот, повышает скорость использования растением поглощённого азота для синтеза белка. Важная роль принадлежит марганцу в процессах ассимиляции азота. Поступающие в растение нитраты при отсутствии марганца не восстанавливаются.</w:t>
      </w:r>
      <w:r w:rsidRPr="001624BD"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br/>
      </w:r>
      <w:r w:rsidRPr="001624BD"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br/>
      </w:r>
      <w:r w:rsidRPr="001624BD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  <w:t>19. Применение микроудобрений для винограда способствует:</w:t>
      </w:r>
      <w:r w:rsidRPr="001624BD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  <w:br/>
      </w:r>
      <w:r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t xml:space="preserve">1.Повышению </w:t>
      </w:r>
      <w:r w:rsidRPr="001624BD"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t>урожайности (на 15-20%).</w:t>
      </w:r>
      <w:r w:rsidRPr="001624BD"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br/>
      </w:r>
      <w:r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t>2.</w:t>
      </w:r>
      <w:r w:rsidRPr="001624BD"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t>Лучшему развитию корневой системы саженцев. </w:t>
      </w:r>
      <w:r w:rsidRPr="001624BD"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br/>
      </w:r>
      <w:r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t>3.</w:t>
      </w:r>
      <w:r w:rsidRPr="001624BD"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t>Улучшению срастания привоя с подвоем.</w:t>
      </w:r>
      <w:r w:rsidRPr="001624BD"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br/>
      </w:r>
      <w:r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t>4.</w:t>
      </w:r>
      <w:r w:rsidRPr="001624BD"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t>Повышению устойчивости к заболеваниям, засухе и холоду.</w:t>
      </w:r>
      <w:r w:rsidRPr="001624BD"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br/>
      </w:r>
      <w:r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t>5.</w:t>
      </w:r>
      <w:r w:rsidRPr="001624BD"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t xml:space="preserve">Усилению процессов </w:t>
      </w:r>
      <w:proofErr w:type="spellStart"/>
      <w:r w:rsidRPr="001624BD"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t>плодообразования</w:t>
      </w:r>
      <w:proofErr w:type="spellEnd"/>
      <w:r w:rsidRPr="001624BD"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t>.</w:t>
      </w:r>
      <w:r w:rsidRPr="001624BD"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br/>
      </w:r>
      <w:r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t>6.</w:t>
      </w:r>
      <w:r w:rsidRPr="001624BD"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t>Полному усвоению растениями питательных веществ. </w:t>
      </w:r>
      <w:r w:rsidRPr="001624BD"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br/>
        <w:t xml:space="preserve">7. Повышению сахаристости (на 1,5-2,0% </w:t>
      </w:r>
      <w:proofErr w:type="spellStart"/>
      <w:r w:rsidRPr="001624BD"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t>абс</w:t>
      </w:r>
      <w:proofErr w:type="spellEnd"/>
      <w:r w:rsidRPr="001624BD"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t>.) и снижению кислотности (на 0,9-1,0 г/л).</w:t>
      </w:r>
      <w:r w:rsidRPr="001624BD"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br/>
      </w:r>
      <w:r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t>8.</w:t>
      </w:r>
      <w:r w:rsidRPr="001624BD"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t>Улучшению вкусовых качеств ягод и сока.</w:t>
      </w:r>
      <w:r w:rsidRPr="001624BD">
        <w:rPr>
          <w:rFonts w:ascii="Trebuchet MS" w:eastAsia="Times New Roman" w:hAnsi="Trebuchet MS" w:cs="Arial"/>
          <w:color w:val="000000"/>
          <w:sz w:val="23"/>
          <w:szCs w:val="23"/>
          <w:lang w:eastAsia="ru-RU"/>
        </w:rPr>
        <w:br/>
      </w:r>
    </w:p>
    <w:p w:rsidR="007A1EDC" w:rsidRDefault="007A1EDC"/>
    <w:sectPr w:rsidR="007A1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BD"/>
    <w:rsid w:val="001624BD"/>
    <w:rsid w:val="007A1EDC"/>
    <w:rsid w:val="007C169E"/>
    <w:rsid w:val="008A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2015-03-18T10:24:00Z</cp:lastPrinted>
  <dcterms:created xsi:type="dcterms:W3CDTF">2015-03-18T10:19:00Z</dcterms:created>
  <dcterms:modified xsi:type="dcterms:W3CDTF">2015-04-23T10:00:00Z</dcterms:modified>
</cp:coreProperties>
</file>